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新疆农业大学实验教学大纲编写说明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一、课程名称、课程代码、课程总学时、课程类型等必须与制定的“新疆农业大学本科人才培养方案”相一致。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“本大纲属”栏中从“统编、自编、借用”中选一项填入，不能为空；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“实验指导书”栏中列出书名、版次、编者、出版社，出版时间等信息，不能为空；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“课程类别”栏中从“通识教育课、普通基础课、专业基础课、集中实践教学环节、专业核心课、本专业推荐选修课、其他专业推荐选修课”中选一项填入，不能为空；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“考核方式”请从“笔试、口试、其他”中选一项填入，如是“其他”方式，请按具体的专业情况填写，如“实际操作”、“实物识别”、“绘图”等，不能为空；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“教学目标”栏中写清学生通过该课程在理论、知识、技能等方面达到的目的。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二、每个实验项目页中，“实验类型”从“演示型、验证型、综合型、设计型”中选一项填入，不能为空；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实验类别”是按实验项目任务本身的性质分类的，从“基础、专业、生产、科研、技术专业基础、其他”中选一项填入，其中“基础、专业、技术专业基础”指为相应的课程开设的实验项目；“生产”指生产性的实验项目；“其他”指除以上情况外的实验项目，包括毕业论文、毕业设计、技术开发、社会服务性实验等，注意同一门课程的所有实验项目类别应一致；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“计划每组人数”</w:t>
      </w:r>
      <w:r>
        <w:rPr>
          <w:rFonts w:hint="eastAsia"/>
          <w:bCs/>
          <w:sz w:val="24"/>
        </w:rPr>
        <w:t>以理论上应该达到的要求为标准，即以课程的要求为标准，</w:t>
      </w:r>
      <w:r>
        <w:rPr>
          <w:rFonts w:hint="eastAsia"/>
          <w:sz w:val="24"/>
        </w:rPr>
        <w:t>而不是现在实际条件下所能做到的，一般通识教育课和普通</w:t>
      </w:r>
      <w:r>
        <w:rPr>
          <w:sz w:val="24"/>
        </w:rPr>
        <w:t>基础课</w:t>
      </w:r>
      <w:r>
        <w:rPr>
          <w:rFonts w:hint="eastAsia"/>
          <w:sz w:val="24"/>
        </w:rPr>
        <w:t>不</w:t>
      </w:r>
      <w:r>
        <w:rPr>
          <w:sz w:val="24"/>
        </w:rPr>
        <w:t>超过4人/组，专业基础课</w:t>
      </w:r>
      <w:r>
        <w:rPr>
          <w:rFonts w:hint="eastAsia"/>
          <w:sz w:val="24"/>
        </w:rPr>
        <w:t>、专业核心课不</w:t>
      </w:r>
      <w:r>
        <w:rPr>
          <w:sz w:val="24"/>
        </w:rPr>
        <w:t>超过5人/组，</w:t>
      </w:r>
      <w:r>
        <w:rPr>
          <w:rFonts w:hint="eastAsia"/>
          <w:sz w:val="24"/>
        </w:rPr>
        <w:t>本专业推荐选修课和其他专业推荐选修课不</w:t>
      </w:r>
      <w:r>
        <w:rPr>
          <w:sz w:val="24"/>
        </w:rPr>
        <w:t>超过7人/组</w:t>
      </w:r>
      <w:r>
        <w:rPr>
          <w:rFonts w:hint="eastAsia"/>
          <w:sz w:val="24"/>
        </w:rPr>
        <w:t>；</w:t>
      </w:r>
    </w:p>
    <w:p>
      <w:pPr>
        <w:widowControl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“实验操作要点及注意事项”中对于有安全、毒害物品的防护等要求的，请一定要写明。</w:t>
      </w:r>
    </w:p>
    <w:p>
      <w:pPr>
        <w:widowControl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“主要实验材料、用品及工具”项的范围包括：实验中涉及到的各种材料、药品、玻璃器皿、支架、工具、标本、用品、软件、音像资料及图片等，请注明规格型号及数量。（</w:t>
      </w:r>
      <w:r>
        <w:rPr>
          <w:rFonts w:hint="eastAsia"/>
          <w:bCs/>
          <w:sz w:val="24"/>
        </w:rPr>
        <w:t>注：</w:t>
      </w:r>
      <w:r>
        <w:rPr>
          <w:rFonts w:hint="eastAsia"/>
          <w:sz w:val="24"/>
        </w:rPr>
        <w:t>这里的</w:t>
      </w:r>
      <w:r>
        <w:rPr>
          <w:rFonts w:hint="eastAsia"/>
          <w:bCs/>
          <w:sz w:val="24"/>
        </w:rPr>
        <w:t>数量</w:t>
      </w:r>
      <w:r>
        <w:rPr>
          <w:rFonts w:hint="eastAsia"/>
          <w:sz w:val="24"/>
        </w:rPr>
        <w:t>指</w:t>
      </w:r>
      <w:r>
        <w:rPr>
          <w:rFonts w:hint="eastAsia"/>
          <w:bCs/>
          <w:sz w:val="24"/>
        </w:rPr>
        <w:t>每组</w:t>
      </w:r>
      <w:r>
        <w:rPr>
          <w:rFonts w:hint="eastAsia"/>
          <w:sz w:val="24"/>
        </w:rPr>
        <w:t>完成</w:t>
      </w:r>
      <w:r>
        <w:rPr>
          <w:rFonts w:hint="eastAsia"/>
          <w:bCs/>
          <w:sz w:val="24"/>
        </w:rPr>
        <w:t>本实验项目</w:t>
      </w:r>
      <w:r>
        <w:rPr>
          <w:rFonts w:hint="eastAsia"/>
          <w:sz w:val="24"/>
        </w:rPr>
        <w:t>所需数量，而不是全班有多少人所需的数量）</w:t>
      </w:r>
    </w:p>
    <w:p>
      <w:pPr>
        <w:pStyle w:val="6"/>
        <w:rPr>
          <w:rFonts w:hint="eastAsia"/>
        </w:rPr>
      </w:pPr>
      <w:r>
        <w:rPr>
          <w:rFonts w:hint="eastAsia"/>
        </w:rPr>
        <w:t>“主要仪器设备”中主要填写“</w:t>
      </w:r>
      <w:r>
        <w:rPr>
          <w:rFonts w:hint="eastAsia"/>
          <w:bCs/>
        </w:rPr>
        <w:t>仪器</w:t>
      </w:r>
      <w:r>
        <w:rPr>
          <w:rFonts w:hint="eastAsia"/>
        </w:rPr>
        <w:t>”和“</w:t>
      </w:r>
      <w:r>
        <w:rPr>
          <w:rFonts w:hint="eastAsia"/>
          <w:bCs/>
        </w:rPr>
        <w:t>设备</w:t>
      </w:r>
      <w:r>
        <w:rPr>
          <w:rFonts w:hint="eastAsia"/>
        </w:rPr>
        <w:t>”（指800元以上的设备仪器），规格型号请参考资产管理处的“仪器设备”卡片，务必填写，并请填写本实验所用数量，注意数量单位应正确；（</w:t>
      </w:r>
      <w:r>
        <w:rPr>
          <w:rFonts w:hint="eastAsia"/>
          <w:bCs/>
        </w:rPr>
        <w:t>注：</w:t>
      </w:r>
      <w:r>
        <w:rPr>
          <w:rFonts w:hint="eastAsia"/>
        </w:rPr>
        <w:t>这里的</w:t>
      </w:r>
      <w:r>
        <w:rPr>
          <w:rFonts w:hint="eastAsia"/>
          <w:bCs/>
        </w:rPr>
        <w:t>数量</w:t>
      </w:r>
      <w:r>
        <w:rPr>
          <w:rFonts w:hint="eastAsia"/>
        </w:rPr>
        <w:t>指</w:t>
      </w:r>
      <w:r>
        <w:rPr>
          <w:rFonts w:hint="eastAsia"/>
          <w:bCs/>
        </w:rPr>
        <w:t>每组</w:t>
      </w:r>
      <w:r>
        <w:rPr>
          <w:rFonts w:hint="eastAsia"/>
        </w:rPr>
        <w:t>完成</w:t>
      </w:r>
      <w:r>
        <w:rPr>
          <w:rFonts w:hint="eastAsia"/>
          <w:bCs/>
        </w:rPr>
        <w:t>本实验项目</w:t>
      </w:r>
      <w:r>
        <w:rPr>
          <w:rFonts w:hint="eastAsia"/>
        </w:rPr>
        <w:t>所需数量，而不是全班有多少人所需的数量）；同时应注意“主要实验材料、用品及工具”与“主要仪器设备”栏中不能有</w:t>
      </w:r>
      <w:r>
        <w:rPr>
          <w:rFonts w:hint="eastAsia"/>
          <w:bCs/>
        </w:rPr>
        <w:t>相同重复</w:t>
      </w:r>
      <w:r>
        <w:rPr>
          <w:rFonts w:hint="eastAsia"/>
        </w:rPr>
        <w:t>的设备仪器。</w:t>
      </w:r>
    </w:p>
    <w:p>
      <w:pPr>
        <w:widowControl/>
        <w:ind w:firstLine="420" w:firstLineChars="200"/>
        <w:jc w:val="left"/>
        <w:rPr>
          <w:rFonts w:hint="eastAsia"/>
          <w:sz w:val="21"/>
        </w:rPr>
      </w:pPr>
    </w:p>
    <w:p>
      <w:pPr>
        <w:widowControl/>
        <w:ind w:firstLine="420" w:firstLineChars="200"/>
        <w:jc w:val="left"/>
        <w:rPr>
          <w:rFonts w:hint="eastAsia"/>
          <w:sz w:val="21"/>
        </w:rPr>
      </w:pPr>
    </w:p>
    <w:p>
      <w:pPr>
        <w:widowControl/>
        <w:ind w:firstLine="420" w:firstLineChars="200"/>
        <w:jc w:val="left"/>
        <w:rPr>
          <w:rFonts w:hint="eastAsia"/>
          <w:sz w:val="21"/>
        </w:rPr>
      </w:pPr>
    </w:p>
    <w:p>
      <w:pPr>
        <w:widowControl/>
        <w:ind w:firstLine="420" w:firstLineChars="200"/>
        <w:jc w:val="left"/>
        <w:rPr>
          <w:rFonts w:hint="eastAsia"/>
          <w:sz w:val="21"/>
        </w:rPr>
      </w:pPr>
      <w:r>
        <w:rPr>
          <w:sz w:val="21"/>
        </w:rPr>
        <w:br w:type="page"/>
      </w:r>
    </w:p>
    <w:p>
      <w:pPr>
        <w:jc w:val="center"/>
        <w:rPr>
          <w:rFonts w:hint="eastAsia"/>
          <w:b/>
          <w:bCs/>
          <w:sz w:val="32"/>
          <w:szCs w:val="21"/>
          <w:u w:val="single"/>
        </w:rPr>
      </w:pPr>
      <w:r>
        <w:rPr>
          <w:rFonts w:hint="eastAsia"/>
          <w:sz w:val="32"/>
          <w:szCs w:val="21"/>
        </w:rPr>
        <w:t xml:space="preserve">         </w:t>
      </w:r>
      <w:r>
        <w:rPr>
          <w:rFonts w:hint="eastAsia"/>
          <w:bCs/>
          <w:sz w:val="32"/>
          <w:szCs w:val="21"/>
        </w:rPr>
        <w:t xml:space="preserve">  </w:t>
      </w:r>
      <w:r>
        <w:rPr>
          <w:rFonts w:hint="eastAsia"/>
          <w:b/>
          <w:bCs/>
          <w:sz w:val="32"/>
          <w:szCs w:val="21"/>
        </w:rPr>
        <w:t>学院</w:t>
      </w:r>
      <w:r>
        <w:rPr>
          <w:rFonts w:hint="eastAsia"/>
          <w:bCs/>
          <w:sz w:val="32"/>
          <w:szCs w:val="21"/>
        </w:rPr>
        <w:t xml:space="preserve"> </w:t>
      </w:r>
      <w:r>
        <w:rPr>
          <w:rFonts w:hint="eastAsia"/>
          <w:bCs/>
          <w:sz w:val="32"/>
          <w:szCs w:val="21"/>
          <w:lang w:val="en-US" w:eastAsia="zh-CN"/>
        </w:rPr>
        <w:t>昆虫学</w:t>
      </w:r>
      <w:r>
        <w:rPr>
          <w:rFonts w:hint="eastAsia"/>
          <w:bCs/>
          <w:sz w:val="32"/>
          <w:szCs w:val="21"/>
        </w:rPr>
        <w:t xml:space="preserve"> </w:t>
      </w:r>
      <w:r>
        <w:rPr>
          <w:rFonts w:hint="eastAsia"/>
          <w:b/>
          <w:bCs/>
          <w:sz w:val="32"/>
          <w:szCs w:val="21"/>
        </w:rPr>
        <w:t>实验室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40"/>
        <w:gridCol w:w="1081"/>
        <w:gridCol w:w="542"/>
        <w:gridCol w:w="732"/>
        <w:gridCol w:w="461"/>
        <w:gridCol w:w="1056"/>
        <w:gridCol w:w="452"/>
        <w:gridCol w:w="389"/>
        <w:gridCol w:w="1273"/>
        <w:gridCol w:w="75"/>
        <w:gridCol w:w="6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32"/>
                <w:szCs w:val="32"/>
                <w:lang w:val="en-US" w:eastAsia="zh-CN"/>
              </w:rPr>
              <w:t>普通昆虫学实验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课程代码</w:t>
            </w:r>
          </w:p>
        </w:tc>
        <w:tc>
          <w:tcPr>
            <w:tcW w:w="1381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</w:rPr>
              <w:t>231010023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本大纲属</w:t>
            </w:r>
          </w:p>
        </w:tc>
        <w:tc>
          <w:tcPr>
            <w:tcW w:w="1385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普通昆虫学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课程总学时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开设实验项目数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实验指导书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</w:rPr>
              <w:t>普通昆虫学实验实验报告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auto"/>
                <w:kern w:val="2"/>
              </w:rPr>
              <w:t>专业基础课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snapToGrid w:val="0"/>
                <w:kern w:val="2"/>
                <w:sz w:val="24"/>
                <w:szCs w:val="21"/>
                <w:lang w:val="en-US" w:eastAsia="zh-CN"/>
              </w:rPr>
              <w:t>平时和实验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snapToGrid w:val="0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面向专业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360" w:firstLineChars="200"/>
              <w:jc w:val="left"/>
              <w:textAlignment w:val="auto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植物保护、森林保护、</w:t>
            </w:r>
            <w:r>
              <w:rPr>
                <w:rFonts w:hint="eastAsia" w:ascii="Times New Roman" w:hAnsi="Times New Roman" w:eastAsia="等线" w:cs="Times New Roman"/>
                <w:color w:val="auto"/>
                <w:kern w:val="2"/>
                <w:lang w:val="en-US" w:eastAsia="zh-CN"/>
              </w:rPr>
              <w:t>动植检、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农学、园林、园艺和生物技术专业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教学目标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等线" w:cs="等线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等线" w:cs="等线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1.通过本课程的学习，学生获得较扎实的昆虫学理论基础和较强的实验技能，努力提高学生的独立工作能力、创新思维能力以及发现问题、分析问题和解决问题的能力为总体目标；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等线" w:cs="等线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等线" w:cs="等线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本课程的思政目标是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使学生更好的了解专业内涵，激发学生爱国的热情以及民族自豪感，促进学生工程智慧的启发，培养学生创新意识，树立为国家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农业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事业发展贡献力量的理想与信念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名称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昆虫纲和节肢动物其它纲的外部形态观察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</w:t>
            </w: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的头部和颈部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昆虫口器的基本构造及特化类型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昆虫胸部结构及其足和翅的观察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昆虫的生物学特征观察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昆虫内部器官位置的观察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昆虫各目（含蜱螨类）的分类检索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直翅目、缨翅目、脉翅目及常见科特征识别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半翅目及常见科特征识别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鞘翅目及常见科特征识别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鳞翅目及常见科特征识别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膜翅目和双翅目及常见科特征识别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szCs w:val="21"/>
              </w:rPr>
            </w:pPr>
            <w:r>
              <w:rPr>
                <w:rFonts w:hint="eastAsia" w:eastAsia="等线" w:cs="等线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本大纲撰写人：</w:t>
      </w:r>
      <w:r>
        <w:rPr>
          <w:rFonts w:hint="eastAsia"/>
          <w:color w:val="auto"/>
          <w:sz w:val="28"/>
          <w:szCs w:val="28"/>
          <w:lang w:val="en-US" w:eastAsia="zh-CN"/>
        </w:rPr>
        <w:t>任金龙、牙森·沙力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撰写日期：</w:t>
      </w:r>
      <w:r>
        <w:rPr>
          <w:rFonts w:hint="eastAsia"/>
          <w:b/>
          <w:sz w:val="28"/>
          <w:szCs w:val="28"/>
          <w:lang w:val="en-US" w:eastAsia="zh-CN"/>
        </w:rPr>
        <w:t>2023年8月5日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eastAsia" w:eastAsia="宋体"/>
          <w:color w:val="FF0000"/>
          <w:sz w:val="28"/>
          <w:szCs w:val="28"/>
          <w:lang w:val="en-US" w:eastAsia="zh-CN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b/>
          <w:sz w:val="28"/>
          <w:szCs w:val="28"/>
          <w:lang w:val="en-US" w:eastAsia="zh-CN"/>
        </w:rPr>
        <w:t>赵莉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实验一   昆虫纲和节肢动物其它纲的外部形态观察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4"/>
        <w:gridCol w:w="2134"/>
        <w:gridCol w:w="2131"/>
        <w:gridCol w:w="118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通过对飞蝗成虫等昆虫的外部形态观察，了解昆虫的外骨骼、分段、分节现象及其各体段的基本构造和附属器；掌握昆虫纲的主要特征及其与蛛形纲、甲壳纲、唇足纲等其它节肢动物的区别。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节肢动物门主要纲的特征观察；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昆虫体躯的外骨骼及分节、分段现象的观察；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 昆虫的头、胸、腹外部构造及附属器的观察。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昆虫纲的基本特征</w:t>
            </w: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理论知识和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</w:t>
            </w:r>
            <w:r>
              <w:rPr>
                <w:rFonts w:hint="eastAsia" w:eastAsia="等线" w:cs="等线"/>
                <w:color w:val="auto"/>
                <w:kern w:val="2"/>
                <w:sz w:val="24"/>
                <w:highlight w:val="none"/>
                <w:lang w:val="en-US" w:eastAsia="zh-CN"/>
              </w:rPr>
              <w:t>体式显微镜使用方法</w:t>
            </w: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蝗虫、白星花金龟、家蝇、蜘蛛、蝎子、虾、螃蟹、蜈蚣等针插和浸泡实验材料。每组1套。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蜡盘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实验二    昆虫头部结构及其触角和复眼的观察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通过对咀嚼式口器的观察，了解昆虫口器的基本构造及特化类型。掌握不同类型口器各自特化的特点。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昆虫头壳上的沟与分区的观察；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昆虫头部的主要变化观察；并通过观察昆虫头式，了解结构与功能相适应的关系。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 昆虫复眼、单眼的观察；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昆虫触角的观察；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昆虫头部器官的形态和功能。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观察昆虫的触角材料：蝗虫、象甲 、绿豆象（♀♂）、菜粉蝶、瓢虫、步甲、木蜂、金龟子、蝉、家蝇、摇蚊；地老虎幼虫等针插和浸泡标本。每组1套。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观察昆虫的头式材料：蝗虫、蝉、步甲针插标本。每组1套。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eastAsia="等线" w:cs="等线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手术镊子（1把）、蜡盘（1个），解剖针（2把）、大头针（若干），培养皿（1套）；每组1套。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实验三   昆虫口器的基本构造及特化类型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了解昆虫头部的基本构造；了解头部的主要变化及成虫和幼虫头部眼的种类及着生位置和个数；掌握触角的基本构造和类型。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咀嚼式口器的基本构造观察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特化类型口器的观察（刺吸式、锉吸式、虹吸式、舐吸式、嚼吸式、刺舐式、捕吸式、刮吸式）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昆虫口器类型、形态和功能。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蝗虫、 蝉、蓟马、菜粉蝶、蜜蜂、家蝇、虻等成虫液浸标本；蝇、棉铃虫、草蛉等幼虫的液浸标本。每组1套。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eastAsia="等线" w:cs="等线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sz w:val="32"/>
          <w:szCs w:val="21"/>
        </w:rPr>
      </w:pPr>
    </w:p>
    <w:p>
      <w:pPr>
        <w:jc w:val="both"/>
        <w:rPr>
          <w:rFonts w:hint="eastAsia" w:ascii="隶书" w:eastAsia="隶书"/>
          <w:sz w:val="32"/>
          <w:szCs w:val="21"/>
        </w:rPr>
      </w:pPr>
      <w:r>
        <w:rPr>
          <w:rFonts w:hint="eastAsia" w:ascii="隶书" w:eastAsia="隶书"/>
          <w:sz w:val="32"/>
          <w:szCs w:val="21"/>
        </w:rPr>
        <w:t xml:space="preserve">     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实验四  昆虫胸部结构及其足和翅的观察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通过对实验标本的观察，掌握昆虫足、翅的基本构造，了解昆虫胸足和翅的各种类型以及常见的昆虫翅的连锁器。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胸足的基本构造及类型的观察；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翅的基本构造、脉序及其翅的类型的观察。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 翅的连锁器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昆虫胸部附肢的类型、形态和功能。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 蝗虫、蝼蛄、蜜蜂、蝽象、蝴蝶、大蚊、金龟子、大青叶蝉、步甲、龙虱、螳螂等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成虫液浸标本。蓟马整体的玻片标本；各种类型足、翅的盒装标本；每组1套。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eastAsia="等线" w:cs="等线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sz w:val="32"/>
          <w:szCs w:val="21"/>
        </w:rPr>
      </w:pPr>
    </w:p>
    <w:p>
      <w:pPr>
        <w:jc w:val="both"/>
        <w:rPr>
          <w:rFonts w:hint="eastAsia"/>
        </w:rPr>
      </w:pPr>
      <w:r>
        <w:rPr>
          <w:rFonts w:hint="eastAsia" w:ascii="隶书" w:eastAsia="隶书"/>
          <w:sz w:val="32"/>
          <w:szCs w:val="21"/>
        </w:rPr>
        <w:t xml:space="preserve">         </w:t>
      </w:r>
      <w:r>
        <w:rPr>
          <w:rFonts w:hint="eastAsia" w:ascii="隶书" w:eastAsia="隶书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  <w:r>
        <w:rPr>
          <w:rFonts w:hint="eastAsia" w:ascii="隶书" w:eastAsia="隶书"/>
          <w:sz w:val="32"/>
          <w:szCs w:val="21"/>
        </w:rPr>
        <w:t xml:space="preserve">  </w:t>
      </w:r>
      <w:r>
        <w:rPr>
          <w:rFonts w:hint="eastAsia" w:ascii="隶书" w:eastAsia="隶书"/>
          <w:b/>
          <w:bCs/>
          <w:sz w:val="32"/>
          <w:szCs w:val="21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实验五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昆虫的生物学特征观察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通过对实验标本的观察，掌握昆虫变态的类型以及昆虫卵、幼虫、蛹的类型。了解昆虫雌雄二型和多型现象及昆虫的拟态和保护色；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1．变态类型的观察；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2．卵的类型观察；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3．全变态幼虫和蛹的类型观察；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昆虫雌雄二型和多型现象的观察。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昆虫生物学。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蝗虫、蝽、天幕毛虫、玉米螟、草蛉、瓢虫、棉铃虫卵以及蜚蠊和螳螂的卵鞘；蝗虫、蝽象、棉铃虫、玉米螟的生活史标本；春尺蠖、犀金龟的针插标本；地老虎幼虫、蛴螬、蝇类幼虫、象甲幼虫、鞘翅目的蛹、夜蛾的蛹、蝇类的蛹。每组1套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240" w:lineRule="atLeast"/>
              <w:ind w:leftChars="-133" w:right="0" w:rightChars="0"/>
              <w:jc w:val="both"/>
              <w:rPr>
                <w:rFonts w:hint="eastAsia" w:eastAsia="等线" w:cs="等线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手术镊子（1把），解剖针（2把）、大头针（若干），培养皿（1套）。每组1套。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隶书" w:eastAsia="隶书"/>
          <w:sz w:val="32"/>
          <w:szCs w:val="21"/>
        </w:rPr>
        <w:t xml:space="preserve">      </w:t>
      </w:r>
      <w:r>
        <w:rPr>
          <w:rFonts w:hint="eastAsia"/>
          <w:sz w:val="32"/>
          <w:szCs w:val="32"/>
        </w:rPr>
        <w:t>实验六   昆虫内部器官位置的观察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了解昆虫内部器官的位置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1．蝗虫为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内部器官观察；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2．豆天蛾幼虫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"/>
              </w:rPr>
              <w:t>内部器官观察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。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right="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注意昆虫体式显微镜的基本操作方法。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取一头蝗虫，先剪掉足，翅，再用剪刀从腹部末端开始，沿气门上线剪至头顶，剪下蝗虫的背部。观察背血管，消化道，生殖器官，马氏管，腹神经索。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取一头豆天蛾幼虫，用剪刀沿背中线剪开，用大头针将其两侧体壁固定于蜡盘中，加水浸没虫体，进行观察。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了解昆虫内部器官的类型和形态。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蝗虫、天蛾幼虫。每组一套。双目解剖镜、手术剪刀、手术镊子、培养皿、蜡盘、大头针每人一套。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 w:ascii="隶书" w:eastAsia="隶书"/>
          <w:sz w:val="32"/>
          <w:szCs w:val="21"/>
        </w:rPr>
        <w:t xml:space="preserve">   </w:t>
      </w:r>
      <w:r>
        <w:rPr>
          <w:rFonts w:hint="eastAsia" w:ascii="隶书" w:eastAsia="隶书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eastAsia"/>
        </w:rPr>
      </w:pPr>
      <w:r>
        <w:rPr>
          <w:rFonts w:hint="eastAsia" w:ascii="隶书" w:eastAsia="隶书"/>
          <w:sz w:val="32"/>
          <w:szCs w:val="21"/>
        </w:rPr>
        <w:t xml:space="preserve">  </w:t>
      </w:r>
      <w:r>
        <w:rPr>
          <w:rFonts w:hint="eastAsia" w:ascii="隶书" w:eastAsia="隶书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隶书" w:eastAsia="隶书"/>
          <w:sz w:val="32"/>
          <w:szCs w:val="21"/>
        </w:rPr>
        <w:t xml:space="preserve">      </w:t>
      </w:r>
      <w:r>
        <w:rPr>
          <w:rFonts w:hint="eastAsia"/>
          <w:sz w:val="32"/>
          <w:szCs w:val="32"/>
        </w:rPr>
        <w:t>实验七 昆虫各目（含蜱螨类）的分类检索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学会鉴定昆虫的基本方法，掌握分类检索表的制作与使用，掌握蜚蠊目、螳螂目、竹节虫目、直翅目、革翅目、蜻蜓目、缨翅目、半翅目、同翅目、脉翅目、鳞翅目、鞘翅目、双翅目、膜翅目的分类特征。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检索表的编制方法；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昆虫检索表的使用方法；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昆虫纲14目和蛛形纲1目的目特征观察。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00" w:lineRule="exact"/>
              <w:ind w:leftChars="0" w:right="0" w:rightChars="0" w:firstLine="240" w:firstLineChars="10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从触角类型、口器类型、翅、足的类型等主要特征掌握主要目的特征。注意螨与昆虫的区别。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综合前期掌握的昆虫头部、胸部和腹部附肢的类型、形态和特征，来综合判断昆虫所属目。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1．蝗虫、蛾、蝼蛄、蝶、 步甲、蝽、盗虻、木蜂、草蛉、叶甲、食蚜蝇、蝉、螳螂、蜻蜓、 蓟马、竹节虫、大青叶蝉、蟑螂、蠼螋、叶螨等实验标本。每组1套。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2．手术镊子（1把），解剖针（2把）、大头针（若干），载玻片（2片）、培养皿（6套）。每组1套。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隶书" w:eastAsia="隶书"/>
          <w:sz w:val="32"/>
          <w:szCs w:val="21"/>
        </w:rPr>
        <w:t xml:space="preserve">     </w:t>
      </w:r>
      <w:r>
        <w:rPr>
          <w:rFonts w:hint="eastAsia"/>
          <w:sz w:val="32"/>
          <w:szCs w:val="32"/>
        </w:rPr>
        <w:t>实验八  直翅目、缨翅目、脉翅目及常见科特征识别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掌握直翅目、缨翅目、脉翅目和常见科的形态特征；掌握分科的主要依据。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蝗科、菱蝗科、蝼蛄科、蟋蟀科、螽斯科昆虫的观察。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缨翅目：管蓟马科、纹蓟马科、蓟马科昆虫的观察；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脉翅目：草蛉科、蚁蛉科、蝶角蛉科昆虫的观察。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1．从触角的形状，长短和头部变化；腹听器和足听器的形状和着生的位置；产卵器的形状掌握直翅目分亚目及常见科的识别特征；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2．缨翅目从触角的节数和感觉器、翅缘的缨毛和翅脉，产卵器向上或向下弯曲掌握缨翅目常见科的识别特征；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3．脉翅目从身体的颜色、触角的形状、前缘横脉列是否分叉，有无缘饰，掌握脉翅目常见科的识别特征；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掌握直翅目、缨翅目、脉翅目及常见科特征识别。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1.菱蝗、蝗虫、蟋蟀、螽斯、蝼蛄、烟蓟马、横纹蓟马、皮蓟马、蚁蛉、草蛉、蝶角蛉等实验标本。每组1套。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2.手术镊子（1把），解剖针（2把）、大头针（若干），载玻片（2片）、培养皿（1套）每组1套。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 w:ascii="隶书" w:eastAsia="隶书"/>
          <w:sz w:val="32"/>
          <w:szCs w:val="21"/>
        </w:rPr>
      </w:pPr>
      <w:r>
        <w:rPr>
          <w:rFonts w:hint="eastAsia" w:ascii="隶书" w:eastAsia="隶书"/>
          <w:sz w:val="32"/>
          <w:szCs w:val="21"/>
        </w:rPr>
        <w:t xml:space="preserve">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实验九  半翅目及常见科特征识别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蝽科、红蝽科、盲蝽科、花蝽科、长蝽科、缘蝽科、猎蝽科、姬蝽科、盾蝽科昆虫的观察。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蝉科、沫蝉科、叶蝉科、飞虱科、木虱科、粉虱科、蚜科、蚧科、盾蚧科、粉蚧科昆虫的观察。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 w:firstLine="480" w:firstLineChars="20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从触角的类型、着生位置和节数；喙的节数及是否弯曲；口器的着生位置、单眼的有无及着生位置；前胸背板的形状；翅的有无、数量和翅的脉纹；前翅有无缘片、楔片和膜质部脉序；小盾片的发达程度；臭腺孔的着生位置和形状；后足胫节的刺和距；腹管、管状孔、肛板、肛环、臀板、臀瓣的有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掌握半翅目及常见科特征识别。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1. 长蝽、缘蝽、菜蝽、红蝽、盲蝽、花蝽、猎蝽、姬蝽、盾蝽等实验标本。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蝉、沫蝉、叶蝉、飞虱、蚜虫、木虱、粉虱、粉蚧、蚧、盾蚧、等实验标本。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实验十  鞘翅目及常见科特征识别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步甲科、龙虱科、虎甲科、隐翅甲科、叩头甲科、吉丁虫科、花金龟科、鳃金龟科、天牛科、叶甲科、豆象科、瓢甲科、芫菁科、拟步甲科、象甲科、小蠹科、蜣螂科昆虫的观察。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 w:firstLine="480" w:firstLineChars="20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从第一腹板是否被后足基节窝分隔；触角的形状和长短；前胸背板的形状和侧缘隆线的有无；前胸腹板突的形状；外咽缝的有无和数量；各足跗节的数量掌握鞘翅目常见科的识别特征。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掌握鞘翅目及常见科特征识别。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1. 步甲、2.龙虱、3.虎甲、4.隐翅甲、5.叩头甲、6.吉丁虫、7.花金龟、8.金龟甲、9.天牛、10.叶甲、11.豆象、12.瓢甲、13. 菁、14.拟步甲、15. 象甲、16.小蠹虫、17. 蜣螂等实验标本。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实验十一  鳞翅目及常见科特征识别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掌握鳞翅目常见科的鉴定方法。识别常见科的代表种。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麦蛾科、菜蛾科、卷蛾科、小卷蛾科、螟蛾科、尺蛾科、天蛾科、夜蛾科、灯蛾科、舟蛾科、毒蛾科、刺蛾科、透翅蛾科、枯叶蛾科、灰蝶科、粉蝶科、蛱蝶科、眼蝶科昆虫的观察。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 w:firstLine="480" w:firstLineChars="20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了解各科的外貌、观察各科的脉序认准各脉序的位置和名称，掌握鳞翅目常见科的识别特征。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掌握鳞翅目及常见科特征识别。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1．菜蛾、小卷蛾、螟蛾、尺蛾、天蛾、夜蛾、灯蛾、舟蛾、毒蛾、刺蛾、透翅蛾、枯叶蛾、灰蝶、粉蝶、蛱蝶、眼蝶、麦蛾、卷蛾等实验标本。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实验十二  膜翅目和双翅目及常见科特征识别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eastAsia" w:eastAsia="等线" w:cs="等线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 w:firstLine="480" w:firstLineChars="200"/>
              <w:jc w:val="both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掌握膜翅目、双翅目常见科的形态特征的鉴定方法。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 xml:space="preserve"> 膜翅目：叶蜂科、树蜂科、姬蜂科、茧蜂科、蚜茧蜂科、赤眼蜂科、蚁科、胡蜂科、泥蜂科、切叶蜂科、蜜蜂科、熊蜂科、木蜂科昆虫的观察。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eastAsia" w:eastAsia="宋体" w:cs="等线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双翅目：大蚊科、瘿蚊科、虻科、食虫虻科、食蚜蝇科、实蝇科、潜蝇科、黄潜蝇科、水蝇科、寄蝇科、花蝇科、蝇科昆虫的观察</w:t>
            </w:r>
            <w:r>
              <w:rPr>
                <w:rFonts w:hint="eastAsia" w:cs="宋体"/>
                <w:kern w:val="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 w:firstLine="480" w:firstLineChars="20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膜翅目：从触角形状和节数；胸腹部连接处的收缩程度；前胸背板的形状变化及是否与肩板接触；翅脉和翅室的变化；后翅基室的数量；雌虫产卵器伸出的部位掌握膜翅目常见科的识别特征；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 w:firstLine="480" w:firstLineChars="200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双翅目：从触角形状和节数；翅瓣和腋瓣；单眼、复眼及眼式；爪垫和爪间突的形状掌握双翅目常见科的识别特征；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eastAsia" w:eastAsia="等线" w:cs="等线"/>
                <w:kern w:val="2"/>
                <w:sz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eastAsia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掌握膜翅目和双翅目及常见科特征识别。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1．叶蜂、树蜂、.姬蜂、茧蜂、蚂蚁、蚜茧蜂、赤眼蜂、泥蜂、胡蜂、木蜂、切叶蜂、熊峰、蜜蜂等实验标本。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大蚊、瘿蚊、牛虻、食虫虻、食蚜蝇、枣实蝇、潜蝇、黄潜蝇、稻水蝇、寄蝇、花蝇、家蝇等实验标本。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等线" w:cs="等线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 w:eastAsia="等线" w:cs="等线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 w:cs="等线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等线" w:cs="等线"/>
                <w:kern w:val="2"/>
                <w:sz w:val="24"/>
                <w:lang w:val="en-US" w:eastAsia="zh-CN"/>
              </w:rPr>
            </w:pPr>
            <w:r>
              <w:rPr>
                <w:rFonts w:hint="eastAsia" w:eastAsia="等线" w:cs="等线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隶书" w:eastAsia="隶书"/>
          <w:b/>
          <w:bCs/>
          <w:sz w:val="32"/>
          <w:szCs w:val="21"/>
        </w:rPr>
      </w:pPr>
    </w:p>
    <w:sectPr>
      <w:pgSz w:w="11907" w:h="16443"/>
      <w:pgMar w:top="1440" w:right="1797" w:bottom="1440" w:left="1797" w:header="992" w:footer="851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6DDF9"/>
    <w:multiLevelType w:val="singleLevel"/>
    <w:tmpl w:val="8F76DD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714891"/>
    <w:multiLevelType w:val="singleLevel"/>
    <w:tmpl w:val="DA7148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FF15F5"/>
    <w:multiLevelType w:val="singleLevel"/>
    <w:tmpl w:val="E4FF15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554642E"/>
    <w:multiLevelType w:val="singleLevel"/>
    <w:tmpl w:val="3554642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8AFE8CD"/>
    <w:multiLevelType w:val="singleLevel"/>
    <w:tmpl w:val="78AFE8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ThkMmUxNjcwNGM4MTc4MTIxZjQ5YTlhMjc0ZmYifQ=="/>
  </w:docVars>
  <w:rsids>
    <w:rsidRoot w:val="004A53D1"/>
    <w:rsid w:val="00034757"/>
    <w:rsid w:val="00074017"/>
    <w:rsid w:val="000A0BDA"/>
    <w:rsid w:val="000B03F2"/>
    <w:rsid w:val="001D76A4"/>
    <w:rsid w:val="001F52EA"/>
    <w:rsid w:val="00203D6A"/>
    <w:rsid w:val="002804AD"/>
    <w:rsid w:val="003111B0"/>
    <w:rsid w:val="003A13BE"/>
    <w:rsid w:val="004007DC"/>
    <w:rsid w:val="0043777E"/>
    <w:rsid w:val="004A53D1"/>
    <w:rsid w:val="004C0DEC"/>
    <w:rsid w:val="004E4E66"/>
    <w:rsid w:val="004F1815"/>
    <w:rsid w:val="004F762E"/>
    <w:rsid w:val="00511112"/>
    <w:rsid w:val="00695055"/>
    <w:rsid w:val="006C0B9F"/>
    <w:rsid w:val="00786833"/>
    <w:rsid w:val="007F549F"/>
    <w:rsid w:val="00801098"/>
    <w:rsid w:val="00845D92"/>
    <w:rsid w:val="0089596F"/>
    <w:rsid w:val="009116C1"/>
    <w:rsid w:val="009F2AD4"/>
    <w:rsid w:val="00A21F5D"/>
    <w:rsid w:val="00B03B56"/>
    <w:rsid w:val="00BF4AAE"/>
    <w:rsid w:val="00CA6418"/>
    <w:rsid w:val="00CD310F"/>
    <w:rsid w:val="00CE09C6"/>
    <w:rsid w:val="00D42A06"/>
    <w:rsid w:val="00DE1E28"/>
    <w:rsid w:val="00E01905"/>
    <w:rsid w:val="00E364D6"/>
    <w:rsid w:val="00E70B12"/>
    <w:rsid w:val="00E7556A"/>
    <w:rsid w:val="00E775B4"/>
    <w:rsid w:val="00EB2888"/>
    <w:rsid w:val="00F10BF0"/>
    <w:rsid w:val="00F361E1"/>
    <w:rsid w:val="00F935A2"/>
    <w:rsid w:val="00FE1FAE"/>
    <w:rsid w:val="00FF6AA7"/>
    <w:rsid w:val="0E806806"/>
    <w:rsid w:val="12172564"/>
    <w:rsid w:val="165878EE"/>
    <w:rsid w:val="35134450"/>
    <w:rsid w:val="4AC20066"/>
    <w:rsid w:val="4FAA56FC"/>
    <w:rsid w:val="574C4AF8"/>
    <w:rsid w:val="667411A7"/>
    <w:rsid w:val="6C640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ody Text 3"/>
    <w:basedOn w:val="1"/>
    <w:link w:val="18"/>
    <w:uiPriority w:val="0"/>
    <w:rPr>
      <w:color w:val="FF0000"/>
    </w:rPr>
  </w:style>
  <w:style w:type="paragraph" w:styleId="4">
    <w:name w:val="Body Text"/>
    <w:basedOn w:val="1"/>
    <w:link w:val="19"/>
    <w:uiPriority w:val="0"/>
    <w:rPr>
      <w:color w:val="0000FF"/>
    </w:rPr>
  </w:style>
  <w:style w:type="paragraph" w:styleId="5">
    <w:name w:val="Body Text Indent"/>
    <w:basedOn w:val="1"/>
    <w:uiPriority w:val="0"/>
    <w:pPr>
      <w:widowControl/>
      <w:ind w:firstLine="560" w:firstLineChars="200"/>
      <w:jc w:val="left"/>
    </w:pPr>
    <w:rPr>
      <w:sz w:val="28"/>
    </w:rPr>
  </w:style>
  <w:style w:type="paragraph" w:styleId="6">
    <w:name w:val="Body Text Indent 2"/>
    <w:basedOn w:val="1"/>
    <w:uiPriority w:val="0"/>
    <w:pPr>
      <w:widowControl/>
      <w:ind w:firstLine="480" w:firstLineChars="200"/>
      <w:jc w:val="left"/>
    </w:pPr>
    <w:rPr>
      <w:sz w:val="24"/>
    </w:rPr>
  </w:style>
  <w:style w:type="paragraph" w:styleId="7">
    <w:name w:val="Balloon Text"/>
    <w:basedOn w:val="1"/>
    <w:link w:val="20"/>
    <w:uiPriority w:val="0"/>
    <w:rPr>
      <w:szCs w:val="18"/>
    </w:rPr>
  </w:style>
  <w:style w:type="paragraph" w:styleId="8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9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Body Text Indent 3"/>
    <w:basedOn w:val="1"/>
    <w:uiPriority w:val="0"/>
    <w:pPr>
      <w:ind w:firstLine="569" w:firstLineChars="237"/>
    </w:pPr>
    <w:rPr>
      <w:sz w:val="24"/>
    </w:rPr>
  </w:style>
  <w:style w:type="paragraph" w:styleId="11">
    <w:name w:val="Body Text 2"/>
    <w:basedOn w:val="1"/>
    <w:uiPriority w:val="0"/>
    <w:rPr>
      <w:color w:val="0000FF"/>
      <w:sz w:val="21"/>
    </w:rPr>
  </w:style>
  <w:style w:type="paragraph" w:styleId="12">
    <w:name w:val="annotation subject"/>
    <w:basedOn w:val="2"/>
    <w:next w:val="2"/>
    <w:link w:val="23"/>
    <w:uiPriority w:val="0"/>
    <w:rPr>
      <w:b/>
      <w:bCs/>
    </w:r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styleId="16">
    <w:name w:val="annotation reference"/>
    <w:basedOn w:val="14"/>
    <w:uiPriority w:val="0"/>
    <w:rPr>
      <w:sz w:val="21"/>
      <w:szCs w:val="21"/>
    </w:rPr>
  </w:style>
  <w:style w:type="character" w:customStyle="1" w:styleId="17">
    <w:name w:val="批注文字 Char"/>
    <w:basedOn w:val="14"/>
    <w:link w:val="2"/>
    <w:uiPriority w:val="0"/>
    <w:rPr>
      <w:rFonts w:ascii="宋体" w:hAnsi="宋体"/>
      <w:sz w:val="18"/>
      <w:szCs w:val="24"/>
    </w:rPr>
  </w:style>
  <w:style w:type="character" w:customStyle="1" w:styleId="18">
    <w:name w:val="正文文本 3 Char"/>
    <w:basedOn w:val="14"/>
    <w:link w:val="3"/>
    <w:uiPriority w:val="0"/>
    <w:rPr>
      <w:rFonts w:ascii="宋体" w:hAnsi="宋体"/>
      <w:color w:val="FF0000"/>
      <w:sz w:val="18"/>
      <w:szCs w:val="24"/>
    </w:rPr>
  </w:style>
  <w:style w:type="character" w:customStyle="1" w:styleId="19">
    <w:name w:val="正文文本 Char"/>
    <w:basedOn w:val="14"/>
    <w:link w:val="4"/>
    <w:uiPriority w:val="0"/>
    <w:rPr>
      <w:rFonts w:ascii="宋体" w:hAnsi="宋体"/>
      <w:color w:val="0000FF"/>
      <w:sz w:val="18"/>
      <w:szCs w:val="24"/>
    </w:rPr>
  </w:style>
  <w:style w:type="character" w:customStyle="1" w:styleId="20">
    <w:name w:val="批注框文本 Char"/>
    <w:basedOn w:val="14"/>
    <w:link w:val="7"/>
    <w:uiPriority w:val="0"/>
    <w:rPr>
      <w:rFonts w:ascii="宋体" w:hAnsi="宋体"/>
      <w:sz w:val="18"/>
      <w:szCs w:val="18"/>
    </w:rPr>
  </w:style>
  <w:style w:type="character" w:customStyle="1" w:styleId="21">
    <w:name w:val="页脚 Char"/>
    <w:basedOn w:val="14"/>
    <w:link w:val="8"/>
    <w:uiPriority w:val="0"/>
    <w:rPr>
      <w:rFonts w:ascii="宋体" w:hAnsi="宋体"/>
      <w:sz w:val="18"/>
      <w:szCs w:val="18"/>
    </w:rPr>
  </w:style>
  <w:style w:type="character" w:customStyle="1" w:styleId="22">
    <w:name w:val="页眉 Char"/>
    <w:basedOn w:val="14"/>
    <w:link w:val="9"/>
    <w:uiPriority w:val="0"/>
    <w:rPr>
      <w:rFonts w:ascii="宋体" w:hAnsi="宋体"/>
      <w:sz w:val="18"/>
      <w:szCs w:val="18"/>
    </w:rPr>
  </w:style>
  <w:style w:type="character" w:customStyle="1" w:styleId="23">
    <w:name w:val="批注主题 Char"/>
    <w:basedOn w:val="17"/>
    <w:link w:val="12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6</Pages>
  <Words>1556</Words>
  <Characters>1585</Characters>
  <Lines>12</Lines>
  <Paragraphs>3</Paragraphs>
  <TotalTime>27</TotalTime>
  <ScaleCrop>false</ScaleCrop>
  <LinksUpToDate>false</LinksUpToDate>
  <CharactersWithSpaces>1651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2017-06-29T03:13:00Z</dcterms:created>
  <dc:creator>azgl</dc:creator>
  <cp:lastModifiedBy>任金龙</cp:lastModifiedBy>
  <dcterms:modified xsi:type="dcterms:W3CDTF">2023-08-11T04:20:46Z</dcterms:modified>
  <dc:title>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A8C639310C924096B92A2D64A2BD9F14_13</vt:lpwstr>
  </property>
</Properties>
</file>